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481" w:type="dxa"/>
        <w:tblInd w:w="4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7"/>
        <w:gridCol w:w="1008"/>
        <w:gridCol w:w="7296"/>
      </w:tblGrid>
      <w:tr w14:paraId="5D88C3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4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AE7098">
            <w:pPr>
              <w:widowControl/>
              <w:jc w:val="center"/>
              <w:textAlignment w:val="center"/>
              <w:rPr>
                <w:rFonts w:hint="eastAsia" w:ascii="方正小标宋_GBK" w:hAnsi="宋体" w:eastAsia="方正小标宋_GBK" w:cs="宋体"/>
                <w:color w:val="000000"/>
                <w:sz w:val="40"/>
                <w:szCs w:val="40"/>
              </w:rPr>
            </w:pPr>
            <w:r>
              <w:rPr>
                <w:rFonts w:hint="eastAsia" w:ascii="方正小标宋_GBK" w:hAnsi="宋体" w:eastAsia="方正小标宋_GBK" w:cs="宋体"/>
                <w:color w:val="000000"/>
                <w:sz w:val="40"/>
                <w:szCs w:val="40"/>
              </w:rPr>
              <w:t>湖北长江电影集团有限责任公司</w:t>
            </w:r>
          </w:p>
        </w:tc>
      </w:tr>
      <w:tr w14:paraId="203AAC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4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AB0F69">
            <w:pPr>
              <w:pStyle w:val="4"/>
              <w:widowControl/>
              <w:shd w:val="clear" w:color="auto" w:fill="FFFFFF"/>
              <w:spacing w:before="400" w:beforeAutospacing="0" w:afterAutospacing="0" w:line="200" w:lineRule="exact"/>
              <w:jc w:val="center"/>
              <w:textAlignment w:val="baseline"/>
              <w:rPr>
                <w:rFonts w:hint="eastAsia" w:ascii="方正小标宋_GBK" w:hAnsi="宋体" w:eastAsia="方正小标宋_GBK" w:cs="宋体"/>
                <w:color w:val="000000"/>
                <w:sz w:val="40"/>
                <w:szCs w:val="40"/>
                <w:lang w:bidi="ar"/>
              </w:rPr>
            </w:pPr>
            <w:r>
              <w:rPr>
                <w:rFonts w:hint="eastAsia" w:ascii="方正小标宋_GBK" w:hAnsi="宋体" w:eastAsia="方正小标宋_GBK" w:cs="宋体"/>
                <w:color w:val="000000"/>
                <w:sz w:val="40"/>
                <w:szCs w:val="40"/>
                <w:lang w:bidi="ar"/>
              </w:rPr>
              <w:t>专项法律诉讼服务比选方案采购评分细则</w:t>
            </w:r>
          </w:p>
        </w:tc>
      </w:tr>
      <w:tr w14:paraId="7787C2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6EF1B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评分子项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40B34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分值</w:t>
            </w:r>
          </w:p>
        </w:tc>
        <w:tc>
          <w:tcPr>
            <w:tcW w:w="7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D5392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评分细则</w:t>
            </w:r>
          </w:p>
        </w:tc>
      </w:tr>
      <w:tr w14:paraId="7A7CED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B516C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szCs w:val="21"/>
              </w:rPr>
              <w:t>项目业绩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04595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/>
                <w:szCs w:val="21"/>
              </w:rPr>
              <w:t>20</w:t>
            </w:r>
          </w:p>
        </w:tc>
        <w:tc>
          <w:tcPr>
            <w:tcW w:w="7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BBA0AD">
            <w:pPr>
              <w:widowControl/>
              <w:jc w:val="left"/>
              <w:textAlignment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入选集团法律顾问库中的单位，得10分（供应商无需提供证明）</w:t>
            </w:r>
          </w:p>
          <w:p w14:paraId="760FF944">
            <w:pPr>
              <w:widowControl/>
              <w:spacing w:line="276" w:lineRule="auto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其他合同纠纷代理业绩，每提供1项业绩得3-5分，本项最高得10分。</w:t>
            </w:r>
          </w:p>
          <w:p w14:paraId="4DED803A">
            <w:pPr>
              <w:widowControl/>
              <w:jc w:val="left"/>
              <w:textAlignment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注：以上业绩需提供合同复印件，合同复印件中需至少包括合同首页、采购内容清单页、双方盖章签字页。未按上述要求提供的业绩不得分。</w:t>
            </w:r>
          </w:p>
        </w:tc>
      </w:tr>
      <w:tr w14:paraId="111F5A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AB10F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报价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60088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30</w:t>
            </w:r>
          </w:p>
        </w:tc>
        <w:tc>
          <w:tcPr>
            <w:tcW w:w="7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F46C67">
            <w:pPr>
              <w:widowControl/>
              <w:spacing w:line="276" w:lineRule="auto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满足招标文件要求且投标价格最低的投标报价为评标基准价，其价格分为满分。其他投标人的价格分统一按照下列公式计算：</w:t>
            </w:r>
          </w:p>
          <w:p w14:paraId="31808F42">
            <w:pPr>
              <w:widowControl/>
              <w:textAlignment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基础费用报价满分30分，得分＝（评标基准价/投标报价）×分值。</w:t>
            </w:r>
          </w:p>
        </w:tc>
      </w:tr>
      <w:tr w14:paraId="4DB328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E219B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风险对赌方式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B3469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7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405AF6">
            <w:pPr>
              <w:widowControl/>
              <w:spacing w:line="276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报价人需提出风险代理方案、费率，及预期所收取的代理费总额。</w:t>
            </w:r>
          </w:p>
          <w:p w14:paraId="7BFD3C8B">
            <w:pPr>
              <w:widowControl/>
              <w:spacing w:line="276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1.风险费率为或相当于</w:t>
            </w:r>
            <w:bookmarkStart w:id="0" w:name="OLE_LINK3"/>
            <w:r>
              <w:rPr>
                <w:rFonts w:hint="eastAsia" w:ascii="宋体" w:hAnsi="宋体"/>
                <w:szCs w:val="21"/>
              </w:rPr>
              <w:t>案件</w:t>
            </w:r>
            <w:bookmarkEnd w:id="0"/>
            <w:r>
              <w:rPr>
                <w:rFonts w:hint="eastAsia" w:ascii="宋体" w:hAnsi="宋体"/>
                <w:szCs w:val="21"/>
              </w:rPr>
              <w:t>合同总标的额0%-5%</w:t>
            </w:r>
            <w:bookmarkStart w:id="1" w:name="OLE_LINK2"/>
            <w:r>
              <w:rPr>
                <w:rFonts w:hint="eastAsia" w:ascii="宋体" w:hAnsi="宋体"/>
                <w:szCs w:val="21"/>
              </w:rPr>
              <w:t>，且方案合理的</w:t>
            </w:r>
            <w:bookmarkEnd w:id="1"/>
            <w:r>
              <w:rPr>
                <w:rFonts w:hint="eastAsia" w:ascii="宋体" w:hAnsi="宋体"/>
                <w:szCs w:val="21"/>
              </w:rPr>
              <w:t>，得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16-</w:t>
            </w:r>
            <w:r>
              <w:rPr>
                <w:rFonts w:hint="eastAsia" w:ascii="宋体" w:hAnsi="宋体"/>
                <w:szCs w:val="21"/>
              </w:rPr>
              <w:t>20分。</w:t>
            </w:r>
          </w:p>
          <w:p w14:paraId="774D7C4A">
            <w:pPr>
              <w:widowControl/>
              <w:spacing w:line="276" w:lineRule="auto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2.风险费</w:t>
            </w:r>
            <w:r>
              <w:rPr>
                <w:rFonts w:hint="eastAsia" w:ascii="宋体" w:hAnsi="宋体"/>
                <w:szCs w:val="21"/>
              </w:rPr>
              <w:t>率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为</w:t>
            </w:r>
            <w:r>
              <w:rPr>
                <w:rFonts w:hint="eastAsia" w:ascii="宋体" w:hAnsi="宋体"/>
                <w:szCs w:val="21"/>
              </w:rPr>
              <w:t>或相当于案件合同总标的额6%-15%，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或</w:t>
            </w:r>
            <w:r>
              <w:rPr>
                <w:rFonts w:hint="eastAsia" w:ascii="宋体" w:hAnsi="宋体"/>
                <w:szCs w:val="21"/>
              </w:rPr>
              <w:t>方案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较为</w:t>
            </w:r>
            <w:r>
              <w:rPr>
                <w:rFonts w:hint="eastAsia" w:ascii="宋体" w:hAnsi="宋体"/>
                <w:szCs w:val="21"/>
              </w:rPr>
              <w:t>合理的，得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11-</w:t>
            </w:r>
            <w:r>
              <w:rPr>
                <w:rFonts w:hint="eastAsia" w:ascii="宋体" w:hAnsi="宋体"/>
                <w:szCs w:val="21"/>
              </w:rPr>
              <w:t>15分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。</w:t>
            </w:r>
          </w:p>
          <w:p w14:paraId="4AA75D97">
            <w:pPr>
              <w:widowControl/>
              <w:spacing w:line="276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3.风险费率为或相当于案件合同总标的额16%-25%，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或</w:t>
            </w:r>
            <w:r>
              <w:rPr>
                <w:rFonts w:hint="eastAsia" w:ascii="宋体" w:hAnsi="宋体"/>
                <w:szCs w:val="21"/>
              </w:rPr>
              <w:t>方案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仅基本可行</w:t>
            </w:r>
            <w:r>
              <w:rPr>
                <w:rFonts w:hint="eastAsia" w:ascii="宋体" w:hAnsi="宋体"/>
                <w:szCs w:val="21"/>
              </w:rPr>
              <w:t>的</w:t>
            </w:r>
            <w:bookmarkStart w:id="2" w:name="OLE_LINK1"/>
            <w:r>
              <w:rPr>
                <w:rFonts w:hint="eastAsia" w:ascii="宋体" w:hAnsi="宋体"/>
                <w:szCs w:val="21"/>
              </w:rPr>
              <w:t>，得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5-</w:t>
            </w:r>
            <w:r>
              <w:rPr>
                <w:rFonts w:hint="eastAsia" w:ascii="宋体" w:hAnsi="宋体"/>
                <w:szCs w:val="21"/>
              </w:rPr>
              <w:t>10分</w:t>
            </w:r>
            <w:bookmarkEnd w:id="2"/>
            <w:r>
              <w:rPr>
                <w:rFonts w:hint="eastAsia" w:ascii="宋体" w:hAnsi="宋体"/>
                <w:szCs w:val="21"/>
              </w:rPr>
              <w:t>。</w:t>
            </w:r>
          </w:p>
          <w:p w14:paraId="27DBD23A">
            <w:pPr>
              <w:widowControl/>
              <w:spacing w:line="276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4.风险费率为或相当于案件合同总标的额25%-30%，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或</w:t>
            </w:r>
            <w:r>
              <w:rPr>
                <w:rFonts w:hint="eastAsia" w:ascii="宋体" w:hAnsi="宋体"/>
                <w:szCs w:val="21"/>
              </w:rPr>
              <w:t>方案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不可行</w:t>
            </w:r>
            <w:r>
              <w:rPr>
                <w:rFonts w:hint="eastAsia" w:ascii="宋体" w:hAnsi="宋体"/>
                <w:szCs w:val="21"/>
              </w:rPr>
              <w:t>的，得0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-4</w:t>
            </w:r>
            <w:r>
              <w:rPr>
                <w:rFonts w:hint="eastAsia" w:ascii="宋体" w:hAnsi="宋体"/>
                <w:szCs w:val="21"/>
              </w:rPr>
              <w:t>分。</w:t>
            </w:r>
          </w:p>
          <w:p w14:paraId="53C40C22">
            <w:pPr>
              <w:widowControl/>
              <w:spacing w:line="276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代理费率超过30%违规，不得分。</w:t>
            </w:r>
          </w:p>
        </w:tc>
      </w:tr>
      <w:tr w14:paraId="0FD6F3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7D77A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实施方案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815C3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30</w:t>
            </w:r>
          </w:p>
        </w:tc>
        <w:tc>
          <w:tcPr>
            <w:tcW w:w="7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157CA1">
            <w:pPr>
              <w:widowControl/>
              <w:spacing w:line="276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代理方案应包括但不限于具体的代理方案、代理思路、团队人员信息等。</w:t>
            </w:r>
          </w:p>
          <w:p w14:paraId="505AF9AA">
            <w:pPr>
              <w:widowControl/>
              <w:spacing w:line="276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代理方案内容全面详细合理，思路清晰，策略得当、有针对性，团队人员完备、能完全满足招标人的实际需求，得30-40分；</w:t>
            </w:r>
          </w:p>
          <w:p w14:paraId="45A6886A">
            <w:pPr>
              <w:widowControl/>
              <w:spacing w:line="276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代理方案内容基本合理，思路基本清晰，有一定策略，团队人员达到3人，有一定代理能力，得10-30分；</w:t>
            </w:r>
          </w:p>
          <w:p w14:paraId="70A70FDB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/>
                <w:szCs w:val="21"/>
              </w:rPr>
              <w:t>未提供代理方案，或内容不全面不详细不合理，思路不清晰，没有针对性，不能满足招标人的实际需求，得0-10分。</w:t>
            </w:r>
          </w:p>
        </w:tc>
      </w:tr>
      <w:tr w14:paraId="4220E3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6FE613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合计</w:t>
            </w:r>
          </w:p>
        </w:tc>
        <w:tc>
          <w:tcPr>
            <w:tcW w:w="83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F19FF5">
            <w:pPr>
              <w:widowControl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>分</w:t>
            </w:r>
            <w:bookmarkStart w:id="3" w:name="_GoBack"/>
            <w:bookmarkEnd w:id="3"/>
          </w:p>
        </w:tc>
      </w:tr>
      <w:tr w14:paraId="01223C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4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C26AF4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注：各供应商的最终得分为各评委所评定分数的算术平均值。</w:t>
            </w:r>
          </w:p>
        </w:tc>
      </w:tr>
    </w:tbl>
    <w:p w14:paraId="2EC0E08F">
      <w:r>
        <w:rPr>
          <w:rFonts w:hint="eastAsia"/>
        </w:rPr>
        <w:t>---</w:t>
      </w:r>
    </w:p>
    <w:sectPr>
      <w:pgSz w:w="11906" w:h="16838"/>
      <w:pgMar w:top="1440" w:right="1800" w:bottom="1440" w:left="7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1" w:fontKey="{497045CC-5AD2-4ABB-AC6C-61499B915D75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EFDEFCD4"/>
    <w:rsid w:val="002F0326"/>
    <w:rsid w:val="00441BEF"/>
    <w:rsid w:val="004A0699"/>
    <w:rsid w:val="00554043"/>
    <w:rsid w:val="006521E4"/>
    <w:rsid w:val="007B637C"/>
    <w:rsid w:val="00903975"/>
    <w:rsid w:val="00D27E37"/>
    <w:rsid w:val="00D44B5F"/>
    <w:rsid w:val="00DC2753"/>
    <w:rsid w:val="00E04CA3"/>
    <w:rsid w:val="00F64955"/>
    <w:rsid w:val="154C4131"/>
    <w:rsid w:val="1EAC032A"/>
    <w:rsid w:val="4E7A2BCF"/>
    <w:rsid w:val="5FF6D07B"/>
    <w:rsid w:val="EFDEFCD4"/>
    <w:rsid w:val="F6FEA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7">
    <w:name w:val="页眉 字符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662</Words>
  <Characters>716</Characters>
  <Lines>5</Lines>
  <Paragraphs>1</Paragraphs>
  <TotalTime>8</TotalTime>
  <ScaleCrop>false</ScaleCrop>
  <LinksUpToDate>false</LinksUpToDate>
  <CharactersWithSpaces>716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2025-09-04T03:32:00Z</dcterms:created>
  <dc:creator>张胜</dc:creator>
  <cp:lastModifiedBy>Administrator</cp:lastModifiedBy>
  <cp:lastPrinted>2025-08-06T02:28:00Z</cp:lastPrinted>
  <dcterms:modified xsi:type="dcterms:W3CDTF">2025-09-25T07:31:38Z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FDB273738E884708B8BD02F1EA78D988_13</vt:lpwstr>
  </property>
  <property fmtid="{D5CDD505-2E9C-101B-9397-08002B2CF9AE}" pid="4" name="KSOTemplateDocerSaveRecord">
    <vt:lpwstr>eyJoZGlkIjoiYTA4ZDEzMWQ0MTViNTMwZDA1MjMwZDE2MjQwZTg1YzgiLCJ1c2VySWQiOiIyMTYwNjMwNzEifQ==</vt:lpwstr>
  </property>
</Properties>
</file>